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55" w:rsidRPr="001122F3" w:rsidRDefault="003357DD" w:rsidP="00E46755">
      <w:pPr>
        <w:widowControl w:val="0"/>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E46755">
        <w:rPr>
          <w:rFonts w:ascii="Arial" w:hAnsi="Arial" w:cs="Arial"/>
          <w:bCs/>
          <w:spacing w:val="-3"/>
          <w:sz w:val="22"/>
          <w:szCs w:val="22"/>
        </w:rPr>
        <w:t>T</w:t>
      </w:r>
      <w:r w:rsidRPr="001122F3">
        <w:rPr>
          <w:rFonts w:ascii="Arial" w:hAnsi="Arial" w:cs="Arial"/>
          <w:bCs/>
          <w:sz w:val="22"/>
          <w:szCs w:val="22"/>
        </w:rPr>
        <w:t xml:space="preserve">he </w:t>
      </w:r>
      <w:r w:rsidR="00344AB0" w:rsidRPr="001122F3">
        <w:rPr>
          <w:rFonts w:ascii="Arial" w:hAnsi="Arial" w:cs="Arial"/>
          <w:bCs/>
          <w:sz w:val="22"/>
          <w:szCs w:val="22"/>
        </w:rPr>
        <w:t>Strong and Sustainable Resource Communities</w:t>
      </w:r>
      <w:r w:rsidR="00AD04C6" w:rsidRPr="001122F3">
        <w:rPr>
          <w:rFonts w:ascii="Arial" w:hAnsi="Arial" w:cs="Arial"/>
          <w:bCs/>
          <w:sz w:val="22"/>
          <w:szCs w:val="22"/>
        </w:rPr>
        <w:t xml:space="preserve"> Bill 201</w:t>
      </w:r>
      <w:r w:rsidR="00344AB0" w:rsidRPr="001122F3">
        <w:rPr>
          <w:rFonts w:ascii="Arial" w:hAnsi="Arial" w:cs="Arial"/>
          <w:bCs/>
          <w:sz w:val="22"/>
          <w:szCs w:val="22"/>
        </w:rPr>
        <w:t>6</w:t>
      </w:r>
      <w:r w:rsidR="00AD04C6" w:rsidRPr="001122F3">
        <w:rPr>
          <w:rFonts w:ascii="Arial" w:hAnsi="Arial" w:cs="Arial"/>
          <w:bCs/>
          <w:sz w:val="22"/>
          <w:szCs w:val="22"/>
        </w:rPr>
        <w:t xml:space="preserve"> </w:t>
      </w:r>
      <w:r w:rsidRPr="001122F3">
        <w:rPr>
          <w:rFonts w:ascii="Arial" w:hAnsi="Arial" w:cs="Arial"/>
          <w:bCs/>
          <w:sz w:val="22"/>
          <w:szCs w:val="22"/>
        </w:rPr>
        <w:t xml:space="preserve">(the Bill) </w:t>
      </w:r>
      <w:r w:rsidR="00E46755" w:rsidRPr="001122F3">
        <w:rPr>
          <w:rFonts w:ascii="Arial" w:hAnsi="Arial" w:cs="Arial"/>
          <w:bCs/>
          <w:sz w:val="22"/>
          <w:szCs w:val="22"/>
        </w:rPr>
        <w:t>ensure</w:t>
      </w:r>
      <w:r w:rsidR="00CF3220" w:rsidRPr="001122F3">
        <w:rPr>
          <w:rFonts w:ascii="Arial" w:hAnsi="Arial" w:cs="Arial"/>
          <w:bCs/>
          <w:sz w:val="22"/>
          <w:szCs w:val="22"/>
        </w:rPr>
        <w:t>s</w:t>
      </w:r>
      <w:r w:rsidR="00E46755" w:rsidRPr="001122F3">
        <w:rPr>
          <w:rFonts w:ascii="Arial" w:hAnsi="Arial" w:cs="Arial"/>
          <w:bCs/>
          <w:sz w:val="22"/>
          <w:szCs w:val="22"/>
        </w:rPr>
        <w:t xml:space="preserve"> that regional communities in Queensland, in the vicinity of large resource projects, benefit from th</w:t>
      </w:r>
      <w:r w:rsidR="00237F0C">
        <w:rPr>
          <w:rFonts w:ascii="Arial" w:hAnsi="Arial" w:cs="Arial"/>
          <w:bCs/>
          <w:sz w:val="22"/>
          <w:szCs w:val="22"/>
        </w:rPr>
        <w:t xml:space="preserve">e operation of those projects. </w:t>
      </w:r>
      <w:r w:rsidR="00E46755" w:rsidRPr="001122F3">
        <w:rPr>
          <w:rFonts w:ascii="Arial" w:hAnsi="Arial" w:cs="Arial"/>
          <w:bCs/>
          <w:sz w:val="22"/>
          <w:szCs w:val="22"/>
        </w:rPr>
        <w:t>The Bill limit</w:t>
      </w:r>
      <w:r w:rsidR="00551D54">
        <w:rPr>
          <w:rFonts w:ascii="Arial" w:hAnsi="Arial" w:cs="Arial"/>
          <w:bCs/>
          <w:sz w:val="22"/>
          <w:szCs w:val="22"/>
        </w:rPr>
        <w:t>s</w:t>
      </w:r>
      <w:r w:rsidR="00E46755" w:rsidRPr="001122F3">
        <w:rPr>
          <w:rFonts w:ascii="Arial" w:hAnsi="Arial" w:cs="Arial"/>
          <w:bCs/>
          <w:sz w:val="22"/>
          <w:szCs w:val="22"/>
        </w:rPr>
        <w:t xml:space="preserve"> the use of fly-in, fly-out (FIFO) workforce</w:t>
      </w:r>
      <w:r w:rsidR="00CF3220" w:rsidRPr="001122F3">
        <w:rPr>
          <w:rFonts w:ascii="Arial" w:hAnsi="Arial" w:cs="Arial"/>
          <w:bCs/>
          <w:sz w:val="22"/>
          <w:szCs w:val="22"/>
        </w:rPr>
        <w:t xml:space="preserve"> arrangement</w:t>
      </w:r>
      <w:r w:rsidR="00E46755" w:rsidRPr="001122F3">
        <w:rPr>
          <w:rFonts w:ascii="Arial" w:hAnsi="Arial" w:cs="Arial"/>
          <w:bCs/>
          <w:sz w:val="22"/>
          <w:szCs w:val="22"/>
        </w:rPr>
        <w:t xml:space="preserve">s and ensure that local workers from nearby regional communities are </w:t>
      </w:r>
      <w:r w:rsidR="00C95A82" w:rsidRPr="001122F3">
        <w:rPr>
          <w:rFonts w:ascii="Arial" w:hAnsi="Arial" w:cs="Arial"/>
          <w:bCs/>
          <w:sz w:val="22"/>
          <w:szCs w:val="22"/>
        </w:rPr>
        <w:t xml:space="preserve">not excluded from </w:t>
      </w:r>
      <w:r w:rsidR="00E46755" w:rsidRPr="001122F3">
        <w:rPr>
          <w:rFonts w:ascii="Arial" w:hAnsi="Arial" w:cs="Arial"/>
          <w:bCs/>
          <w:sz w:val="22"/>
          <w:szCs w:val="22"/>
        </w:rPr>
        <w:t>employ</w:t>
      </w:r>
      <w:r w:rsidR="00C95A82" w:rsidRPr="001122F3">
        <w:rPr>
          <w:rFonts w:ascii="Arial" w:hAnsi="Arial" w:cs="Arial"/>
          <w:bCs/>
          <w:sz w:val="22"/>
          <w:szCs w:val="22"/>
        </w:rPr>
        <w:t>ment</w:t>
      </w:r>
      <w:r w:rsidR="00E46755" w:rsidRPr="001122F3">
        <w:rPr>
          <w:rFonts w:ascii="Arial" w:hAnsi="Arial" w:cs="Arial"/>
          <w:bCs/>
          <w:sz w:val="22"/>
          <w:szCs w:val="22"/>
        </w:rPr>
        <w:t xml:space="preserve"> in the operation of </w:t>
      </w:r>
      <w:r w:rsidR="00CF3220" w:rsidRPr="001122F3">
        <w:rPr>
          <w:rFonts w:ascii="Arial" w:hAnsi="Arial" w:cs="Arial"/>
          <w:bCs/>
          <w:sz w:val="22"/>
          <w:szCs w:val="22"/>
        </w:rPr>
        <w:t>those</w:t>
      </w:r>
      <w:r w:rsidR="00E46755" w:rsidRPr="001122F3">
        <w:rPr>
          <w:rFonts w:ascii="Arial" w:hAnsi="Arial" w:cs="Arial"/>
          <w:bCs/>
          <w:sz w:val="22"/>
          <w:szCs w:val="22"/>
        </w:rPr>
        <w:t xml:space="preserve"> project</w:t>
      </w:r>
      <w:r w:rsidR="00CF3220" w:rsidRPr="001122F3">
        <w:rPr>
          <w:rFonts w:ascii="Arial" w:hAnsi="Arial" w:cs="Arial"/>
          <w:bCs/>
          <w:sz w:val="22"/>
          <w:szCs w:val="22"/>
        </w:rPr>
        <w:t>s</w:t>
      </w:r>
      <w:r w:rsidR="00E46755" w:rsidRPr="001122F3">
        <w:rPr>
          <w:rFonts w:ascii="Arial" w:hAnsi="Arial" w:cs="Arial"/>
          <w:bCs/>
          <w:sz w:val="22"/>
          <w:szCs w:val="22"/>
        </w:rPr>
        <w:t xml:space="preserve">. </w:t>
      </w:r>
    </w:p>
    <w:p w:rsidR="003358EC" w:rsidRPr="001122F3" w:rsidRDefault="003358EC" w:rsidP="00E46755">
      <w:pPr>
        <w:widowControl w:val="0"/>
        <w:numPr>
          <w:ilvl w:val="0"/>
          <w:numId w:val="1"/>
        </w:numPr>
        <w:tabs>
          <w:tab w:val="clear" w:pos="720"/>
          <w:tab w:val="num" w:pos="360"/>
        </w:tabs>
        <w:spacing w:before="240"/>
        <w:ind w:left="360"/>
        <w:jc w:val="both"/>
        <w:rPr>
          <w:rFonts w:ascii="Arial" w:hAnsi="Arial" w:cs="Arial"/>
          <w:bCs/>
          <w:sz w:val="22"/>
          <w:szCs w:val="22"/>
        </w:rPr>
      </w:pPr>
      <w:r w:rsidRPr="001122F3">
        <w:rPr>
          <w:rFonts w:ascii="Arial" w:hAnsi="Arial" w:cs="Arial"/>
          <w:bCs/>
          <w:sz w:val="22"/>
          <w:szCs w:val="22"/>
        </w:rPr>
        <w:t xml:space="preserve">The </w:t>
      </w:r>
      <w:r w:rsidR="007A034E" w:rsidRPr="001122F3">
        <w:rPr>
          <w:rFonts w:ascii="Arial" w:hAnsi="Arial" w:cs="Arial"/>
          <w:bCs/>
          <w:sz w:val="22"/>
          <w:szCs w:val="22"/>
        </w:rPr>
        <w:t xml:space="preserve">objectives of the </w:t>
      </w:r>
      <w:r w:rsidRPr="001122F3">
        <w:rPr>
          <w:rFonts w:ascii="Arial" w:hAnsi="Arial" w:cs="Arial"/>
          <w:bCs/>
          <w:sz w:val="22"/>
          <w:szCs w:val="22"/>
        </w:rPr>
        <w:t xml:space="preserve">Bill </w:t>
      </w:r>
      <w:r w:rsidR="007A034E" w:rsidRPr="001122F3">
        <w:rPr>
          <w:rFonts w:ascii="Arial" w:hAnsi="Arial" w:cs="Arial"/>
          <w:bCs/>
          <w:sz w:val="22"/>
          <w:szCs w:val="22"/>
        </w:rPr>
        <w:t>are to</w:t>
      </w:r>
      <w:r w:rsidRPr="001122F3">
        <w:rPr>
          <w:rFonts w:ascii="Arial" w:hAnsi="Arial" w:cs="Arial"/>
          <w:bCs/>
          <w:sz w:val="22"/>
          <w:szCs w:val="22"/>
        </w:rPr>
        <w:t>:</w:t>
      </w:r>
    </w:p>
    <w:p w:rsidR="00E46755" w:rsidRPr="001122F3" w:rsidRDefault="00E46755" w:rsidP="001122F3">
      <w:pPr>
        <w:widowControl w:val="0"/>
        <w:numPr>
          <w:ilvl w:val="0"/>
          <w:numId w:val="2"/>
        </w:numPr>
        <w:tabs>
          <w:tab w:val="clear" w:pos="814"/>
        </w:tabs>
        <w:spacing w:before="120"/>
        <w:ind w:left="714" w:hanging="357"/>
        <w:jc w:val="both"/>
        <w:rPr>
          <w:rFonts w:ascii="Arial" w:hAnsi="Arial" w:cs="Arial"/>
          <w:bCs/>
          <w:sz w:val="22"/>
          <w:szCs w:val="22"/>
        </w:rPr>
      </w:pPr>
      <w:r w:rsidRPr="001122F3">
        <w:rPr>
          <w:rFonts w:ascii="Arial" w:hAnsi="Arial" w:cs="Arial"/>
          <w:bCs/>
          <w:sz w:val="22"/>
          <w:szCs w:val="22"/>
        </w:rPr>
        <w:t>prescribe the social impact assessment process for resource projects;</w:t>
      </w:r>
    </w:p>
    <w:p w:rsidR="00E46755" w:rsidRPr="001122F3" w:rsidRDefault="006109FE" w:rsidP="001122F3">
      <w:pPr>
        <w:widowControl w:val="0"/>
        <w:numPr>
          <w:ilvl w:val="0"/>
          <w:numId w:val="2"/>
        </w:numPr>
        <w:tabs>
          <w:tab w:val="clear" w:pos="814"/>
        </w:tabs>
        <w:spacing w:before="120"/>
        <w:ind w:left="714" w:hanging="357"/>
        <w:jc w:val="both"/>
        <w:rPr>
          <w:rFonts w:ascii="Arial" w:hAnsi="Arial" w:cs="Arial"/>
          <w:bCs/>
          <w:sz w:val="22"/>
          <w:szCs w:val="22"/>
        </w:rPr>
      </w:pPr>
      <w:r w:rsidRPr="001122F3">
        <w:rPr>
          <w:rFonts w:ascii="Arial" w:hAnsi="Arial" w:cs="Arial"/>
          <w:bCs/>
          <w:sz w:val="22"/>
          <w:szCs w:val="22"/>
        </w:rPr>
        <w:t xml:space="preserve">prohibit </w:t>
      </w:r>
      <w:r w:rsidR="00E46755" w:rsidRPr="001122F3">
        <w:rPr>
          <w:rFonts w:ascii="Arial" w:hAnsi="Arial" w:cs="Arial"/>
          <w:bCs/>
          <w:sz w:val="22"/>
          <w:szCs w:val="22"/>
        </w:rPr>
        <w:t xml:space="preserve">100 per cent FIFO workforce </w:t>
      </w:r>
      <w:r w:rsidRPr="001122F3">
        <w:rPr>
          <w:rFonts w:ascii="Arial" w:hAnsi="Arial" w:cs="Arial"/>
          <w:bCs/>
          <w:sz w:val="22"/>
          <w:szCs w:val="22"/>
        </w:rPr>
        <w:t xml:space="preserve">arrangements </w:t>
      </w:r>
      <w:r w:rsidR="00E46755" w:rsidRPr="001122F3">
        <w:rPr>
          <w:rFonts w:ascii="Arial" w:hAnsi="Arial" w:cs="Arial"/>
          <w:bCs/>
          <w:sz w:val="22"/>
          <w:szCs w:val="22"/>
        </w:rPr>
        <w:t>for operation</w:t>
      </w:r>
      <w:r w:rsidRPr="001122F3">
        <w:rPr>
          <w:rFonts w:ascii="Arial" w:hAnsi="Arial" w:cs="Arial"/>
          <w:bCs/>
          <w:sz w:val="22"/>
          <w:szCs w:val="22"/>
        </w:rPr>
        <w:t>al</w:t>
      </w:r>
      <w:r w:rsidR="00E46755" w:rsidRPr="001122F3">
        <w:rPr>
          <w:rFonts w:ascii="Arial" w:hAnsi="Arial" w:cs="Arial"/>
          <w:bCs/>
          <w:sz w:val="22"/>
          <w:szCs w:val="22"/>
        </w:rPr>
        <w:t xml:space="preserve"> </w:t>
      </w:r>
      <w:r w:rsidRPr="001122F3">
        <w:rPr>
          <w:rFonts w:ascii="Arial" w:hAnsi="Arial" w:cs="Arial"/>
          <w:bCs/>
          <w:sz w:val="22"/>
          <w:szCs w:val="22"/>
        </w:rPr>
        <w:t>workers</w:t>
      </w:r>
      <w:r w:rsidR="00E46755" w:rsidRPr="001122F3">
        <w:rPr>
          <w:rFonts w:ascii="Arial" w:hAnsi="Arial" w:cs="Arial"/>
          <w:bCs/>
          <w:sz w:val="22"/>
          <w:szCs w:val="22"/>
        </w:rPr>
        <w:t>;</w:t>
      </w:r>
    </w:p>
    <w:p w:rsidR="00E46755" w:rsidRPr="001122F3" w:rsidRDefault="006109FE" w:rsidP="001122F3">
      <w:pPr>
        <w:widowControl w:val="0"/>
        <w:numPr>
          <w:ilvl w:val="0"/>
          <w:numId w:val="2"/>
        </w:numPr>
        <w:tabs>
          <w:tab w:val="clear" w:pos="814"/>
        </w:tabs>
        <w:spacing w:before="120"/>
        <w:ind w:left="714" w:hanging="357"/>
        <w:jc w:val="both"/>
        <w:rPr>
          <w:rFonts w:ascii="Arial" w:hAnsi="Arial" w:cs="Arial"/>
          <w:bCs/>
          <w:sz w:val="22"/>
          <w:szCs w:val="22"/>
        </w:rPr>
      </w:pPr>
      <w:r w:rsidRPr="001122F3">
        <w:rPr>
          <w:rFonts w:ascii="Arial" w:hAnsi="Arial" w:cs="Arial"/>
          <w:bCs/>
          <w:sz w:val="22"/>
          <w:szCs w:val="22"/>
        </w:rPr>
        <w:t xml:space="preserve">prohibit </w:t>
      </w:r>
      <w:r w:rsidR="00E46755" w:rsidRPr="001122F3">
        <w:rPr>
          <w:rFonts w:ascii="Arial" w:hAnsi="Arial" w:cs="Arial"/>
          <w:bCs/>
          <w:sz w:val="22"/>
          <w:szCs w:val="22"/>
        </w:rPr>
        <w:t>discriminati</w:t>
      </w:r>
      <w:r w:rsidRPr="001122F3">
        <w:rPr>
          <w:rFonts w:ascii="Arial" w:hAnsi="Arial" w:cs="Arial"/>
          <w:bCs/>
          <w:sz w:val="22"/>
          <w:szCs w:val="22"/>
        </w:rPr>
        <w:t>on</w:t>
      </w:r>
      <w:r w:rsidR="00E46755" w:rsidRPr="001122F3">
        <w:rPr>
          <w:rFonts w:ascii="Arial" w:hAnsi="Arial" w:cs="Arial"/>
          <w:bCs/>
          <w:sz w:val="22"/>
          <w:szCs w:val="22"/>
        </w:rPr>
        <w:t xml:space="preserve"> against local residents in the recruitment </w:t>
      </w:r>
      <w:r w:rsidRPr="001122F3">
        <w:rPr>
          <w:rFonts w:ascii="Arial" w:hAnsi="Arial" w:cs="Arial"/>
          <w:bCs/>
          <w:sz w:val="22"/>
          <w:szCs w:val="22"/>
        </w:rPr>
        <w:t xml:space="preserve">process for </w:t>
      </w:r>
      <w:r w:rsidR="00E46755" w:rsidRPr="001122F3">
        <w:rPr>
          <w:rFonts w:ascii="Arial" w:hAnsi="Arial" w:cs="Arial"/>
          <w:bCs/>
          <w:sz w:val="22"/>
          <w:szCs w:val="22"/>
        </w:rPr>
        <w:t>operational workers and</w:t>
      </w:r>
      <w:r w:rsidRPr="001122F3">
        <w:t xml:space="preserve"> </w:t>
      </w:r>
      <w:r w:rsidRPr="001122F3">
        <w:rPr>
          <w:rFonts w:ascii="Arial" w:hAnsi="Arial" w:cs="Arial"/>
          <w:bCs/>
          <w:sz w:val="22"/>
          <w:szCs w:val="22"/>
        </w:rPr>
        <w:t>enable FIFO workers to move into the local community if they choose; and</w:t>
      </w:r>
    </w:p>
    <w:p w:rsidR="00C83972" w:rsidRPr="001122F3" w:rsidRDefault="006109FE" w:rsidP="001122F3">
      <w:pPr>
        <w:widowControl w:val="0"/>
        <w:numPr>
          <w:ilvl w:val="0"/>
          <w:numId w:val="2"/>
        </w:numPr>
        <w:tabs>
          <w:tab w:val="clear" w:pos="814"/>
        </w:tabs>
        <w:spacing w:before="120"/>
        <w:ind w:left="714" w:hanging="357"/>
        <w:jc w:val="both"/>
        <w:rPr>
          <w:rFonts w:ascii="Arial" w:hAnsi="Arial" w:cs="Arial"/>
          <w:bCs/>
          <w:sz w:val="22"/>
          <w:szCs w:val="22"/>
        </w:rPr>
      </w:pPr>
      <w:r w:rsidRPr="001122F3">
        <w:rPr>
          <w:rFonts w:ascii="Arial" w:hAnsi="Arial" w:cs="Arial"/>
          <w:bCs/>
          <w:sz w:val="22"/>
          <w:szCs w:val="22"/>
        </w:rPr>
        <w:t>ensure that assessment and approval processes on</w:t>
      </w:r>
      <w:r w:rsidR="007A034E" w:rsidRPr="001122F3">
        <w:rPr>
          <w:rFonts w:ascii="Arial" w:hAnsi="Arial" w:cs="Arial"/>
          <w:bCs/>
          <w:sz w:val="22"/>
          <w:szCs w:val="22"/>
        </w:rPr>
        <w:t xml:space="preserve"> the</w:t>
      </w:r>
      <w:r w:rsidRPr="001122F3">
        <w:rPr>
          <w:rFonts w:ascii="Arial" w:hAnsi="Arial" w:cs="Arial"/>
          <w:bCs/>
          <w:sz w:val="22"/>
          <w:szCs w:val="22"/>
        </w:rPr>
        <w:t xml:space="preserve"> social impacts of resource projects are the same under both </w:t>
      </w:r>
      <w:r w:rsidR="00E46755" w:rsidRPr="001122F3">
        <w:rPr>
          <w:rFonts w:ascii="Arial" w:hAnsi="Arial" w:cs="Arial"/>
          <w:bCs/>
          <w:sz w:val="22"/>
          <w:szCs w:val="22"/>
        </w:rPr>
        <w:t xml:space="preserve">the </w:t>
      </w:r>
      <w:r w:rsidR="00E46755" w:rsidRPr="001122F3">
        <w:rPr>
          <w:rFonts w:ascii="Arial" w:hAnsi="Arial" w:cs="Arial"/>
          <w:bCs/>
          <w:i/>
          <w:sz w:val="22"/>
          <w:szCs w:val="22"/>
        </w:rPr>
        <w:t>State Development and Public Works Organisation Act 1971</w:t>
      </w:r>
      <w:r w:rsidR="00E46755" w:rsidRPr="001122F3">
        <w:rPr>
          <w:rFonts w:ascii="Arial" w:hAnsi="Arial" w:cs="Arial"/>
          <w:bCs/>
          <w:sz w:val="22"/>
          <w:szCs w:val="22"/>
        </w:rPr>
        <w:t xml:space="preserve"> </w:t>
      </w:r>
      <w:r w:rsidRPr="001122F3">
        <w:rPr>
          <w:rFonts w:ascii="Arial" w:hAnsi="Arial" w:cs="Arial"/>
          <w:bCs/>
          <w:sz w:val="22"/>
          <w:szCs w:val="22"/>
        </w:rPr>
        <w:t>and</w:t>
      </w:r>
      <w:r w:rsidR="00E46755" w:rsidRPr="001122F3">
        <w:rPr>
          <w:rFonts w:ascii="Arial" w:hAnsi="Arial" w:cs="Arial"/>
          <w:bCs/>
          <w:sz w:val="22"/>
          <w:szCs w:val="22"/>
        </w:rPr>
        <w:t xml:space="preserve"> the </w:t>
      </w:r>
      <w:r w:rsidR="00E46755" w:rsidRPr="001122F3">
        <w:rPr>
          <w:rFonts w:ascii="Arial" w:hAnsi="Arial" w:cs="Arial"/>
          <w:bCs/>
          <w:i/>
          <w:sz w:val="22"/>
          <w:szCs w:val="22"/>
        </w:rPr>
        <w:t>Environmental Protection Act 1994</w:t>
      </w:r>
      <w:r w:rsidR="00344AB0" w:rsidRPr="001122F3">
        <w:rPr>
          <w:rFonts w:ascii="Arial" w:hAnsi="Arial" w:cs="Arial"/>
          <w:bCs/>
          <w:sz w:val="22"/>
          <w:szCs w:val="22"/>
        </w:rPr>
        <w:t>.</w:t>
      </w:r>
    </w:p>
    <w:p w:rsidR="00C95A82" w:rsidRPr="001122F3" w:rsidRDefault="00C95A82" w:rsidP="006109FE">
      <w:pPr>
        <w:widowControl w:val="0"/>
        <w:numPr>
          <w:ilvl w:val="0"/>
          <w:numId w:val="1"/>
        </w:numPr>
        <w:tabs>
          <w:tab w:val="clear" w:pos="720"/>
          <w:tab w:val="num" w:pos="360"/>
        </w:tabs>
        <w:spacing w:before="240"/>
        <w:ind w:left="360"/>
        <w:jc w:val="both"/>
        <w:rPr>
          <w:rFonts w:ascii="Arial" w:hAnsi="Arial" w:cs="Arial"/>
          <w:bCs/>
          <w:sz w:val="22"/>
          <w:szCs w:val="22"/>
        </w:rPr>
      </w:pPr>
      <w:r w:rsidRPr="001122F3">
        <w:rPr>
          <w:rFonts w:ascii="Arial" w:hAnsi="Arial" w:cs="Arial"/>
          <w:bCs/>
          <w:sz w:val="22"/>
          <w:szCs w:val="22"/>
        </w:rPr>
        <w:t xml:space="preserve">The anti-discrimination provisions in the Bill will be delivered through amendments to the </w:t>
      </w:r>
      <w:r w:rsidRPr="001122F3">
        <w:rPr>
          <w:rFonts w:ascii="Arial" w:hAnsi="Arial" w:cs="Arial"/>
          <w:bCs/>
          <w:i/>
          <w:sz w:val="22"/>
          <w:szCs w:val="22"/>
        </w:rPr>
        <w:t>Anti-Discrimination Act 1991</w:t>
      </w:r>
      <w:r w:rsidRPr="001122F3">
        <w:rPr>
          <w:rFonts w:ascii="Arial" w:hAnsi="Arial" w:cs="Arial"/>
          <w:bCs/>
          <w:sz w:val="22"/>
          <w:szCs w:val="22"/>
        </w:rPr>
        <w:t>.</w:t>
      </w:r>
    </w:p>
    <w:p w:rsidR="00ED31FA" w:rsidRPr="001122F3" w:rsidRDefault="008E2688" w:rsidP="006109FE">
      <w:pPr>
        <w:widowControl w:val="0"/>
        <w:numPr>
          <w:ilvl w:val="0"/>
          <w:numId w:val="1"/>
        </w:numPr>
        <w:tabs>
          <w:tab w:val="clear" w:pos="720"/>
          <w:tab w:val="num" w:pos="360"/>
        </w:tabs>
        <w:spacing w:before="240"/>
        <w:ind w:left="360"/>
        <w:jc w:val="both"/>
        <w:rPr>
          <w:rFonts w:ascii="Arial" w:hAnsi="Arial" w:cs="Arial"/>
          <w:bCs/>
          <w:sz w:val="22"/>
          <w:szCs w:val="22"/>
        </w:rPr>
      </w:pPr>
      <w:r w:rsidRPr="001122F3">
        <w:rPr>
          <w:rFonts w:ascii="Arial" w:hAnsi="Arial" w:cs="Arial"/>
          <w:bCs/>
          <w:sz w:val="22"/>
          <w:szCs w:val="22"/>
        </w:rPr>
        <w:t>The</w:t>
      </w:r>
      <w:r w:rsidR="006109FE" w:rsidRPr="001122F3">
        <w:t xml:space="preserve"> </w:t>
      </w:r>
      <w:r w:rsidR="006109FE" w:rsidRPr="001122F3">
        <w:rPr>
          <w:rFonts w:ascii="Arial" w:hAnsi="Arial" w:cs="Arial"/>
          <w:bCs/>
          <w:sz w:val="22"/>
          <w:szCs w:val="22"/>
        </w:rPr>
        <w:t>Bill also amend</w:t>
      </w:r>
      <w:r w:rsidR="00237F0C">
        <w:rPr>
          <w:rFonts w:ascii="Arial" w:hAnsi="Arial" w:cs="Arial"/>
          <w:bCs/>
          <w:sz w:val="22"/>
          <w:szCs w:val="22"/>
        </w:rPr>
        <w:t>s</w:t>
      </w:r>
      <w:r w:rsidR="006109FE" w:rsidRPr="001122F3">
        <w:rPr>
          <w:rFonts w:ascii="Arial" w:hAnsi="Arial" w:cs="Arial"/>
          <w:bCs/>
          <w:sz w:val="22"/>
          <w:szCs w:val="22"/>
        </w:rPr>
        <w:t xml:space="preserve"> the</w:t>
      </w:r>
      <w:r w:rsidRPr="001122F3">
        <w:rPr>
          <w:rFonts w:ascii="Arial" w:hAnsi="Arial" w:cs="Arial"/>
          <w:bCs/>
          <w:sz w:val="22"/>
          <w:szCs w:val="22"/>
        </w:rPr>
        <w:t xml:space="preserve"> </w:t>
      </w:r>
      <w:r w:rsidRPr="001122F3">
        <w:rPr>
          <w:rFonts w:ascii="Arial" w:hAnsi="Arial" w:cs="Arial"/>
          <w:bCs/>
          <w:i/>
          <w:sz w:val="22"/>
          <w:szCs w:val="22"/>
        </w:rPr>
        <w:t>Mineral Resource</w:t>
      </w:r>
      <w:r w:rsidR="00CC3975">
        <w:rPr>
          <w:rFonts w:ascii="Arial" w:hAnsi="Arial" w:cs="Arial"/>
          <w:bCs/>
          <w:i/>
          <w:sz w:val="22"/>
          <w:szCs w:val="22"/>
        </w:rPr>
        <w:t>s</w:t>
      </w:r>
      <w:r w:rsidRPr="001122F3">
        <w:rPr>
          <w:rFonts w:ascii="Arial" w:hAnsi="Arial" w:cs="Arial"/>
          <w:bCs/>
          <w:i/>
          <w:sz w:val="22"/>
          <w:szCs w:val="22"/>
        </w:rPr>
        <w:t xml:space="preserve"> Act 1989</w:t>
      </w:r>
      <w:r w:rsidRPr="001122F3">
        <w:rPr>
          <w:rFonts w:ascii="Arial" w:hAnsi="Arial" w:cs="Arial"/>
          <w:bCs/>
          <w:sz w:val="22"/>
          <w:szCs w:val="22"/>
        </w:rPr>
        <w:t xml:space="preserve"> </w:t>
      </w:r>
      <w:r w:rsidR="006109FE" w:rsidRPr="001122F3">
        <w:rPr>
          <w:rFonts w:ascii="Arial" w:hAnsi="Arial" w:cs="Arial"/>
          <w:bCs/>
          <w:sz w:val="22"/>
          <w:szCs w:val="22"/>
        </w:rPr>
        <w:t xml:space="preserve">to </w:t>
      </w:r>
      <w:r w:rsidR="00E46755" w:rsidRPr="001122F3">
        <w:rPr>
          <w:rFonts w:ascii="Arial" w:hAnsi="Arial" w:cs="Arial"/>
          <w:bCs/>
          <w:sz w:val="22"/>
          <w:szCs w:val="22"/>
        </w:rPr>
        <w:t>prohibit underground coal gasification (UCG) and in situ oil shale gasification activities in Queensland.  However, holders of mining tenements for the UCG trial projects will not be prevented from carrying out activities necessary for environmental rehabilitation, and the decommissioning and removal of plant and equipment related to the carrying out of their UCG activities. There are no granted mining tenements where in situ oil shale gasification activities are being, or have been, carried out.</w:t>
      </w:r>
    </w:p>
    <w:p w:rsidR="003357DD" w:rsidRPr="006A5F5D" w:rsidRDefault="003357DD" w:rsidP="003357DD">
      <w:pPr>
        <w:widowControl w:val="0"/>
        <w:numPr>
          <w:ilvl w:val="0"/>
          <w:numId w:val="1"/>
        </w:numPr>
        <w:tabs>
          <w:tab w:val="clear" w:pos="720"/>
          <w:tab w:val="num" w:pos="360"/>
        </w:tabs>
        <w:spacing w:before="240"/>
        <w:ind w:left="360"/>
        <w:jc w:val="both"/>
        <w:rPr>
          <w:rFonts w:ascii="Arial" w:hAnsi="Arial" w:cs="Arial"/>
          <w:bCs/>
          <w:sz w:val="22"/>
          <w:szCs w:val="22"/>
        </w:rPr>
      </w:pPr>
      <w:r w:rsidRPr="001122F3">
        <w:rPr>
          <w:rFonts w:ascii="Arial" w:hAnsi="Arial" w:cs="Arial"/>
          <w:bCs/>
          <w:sz w:val="22"/>
          <w:szCs w:val="22"/>
          <w:u w:val="single"/>
        </w:rPr>
        <w:t>Cabinet approved</w:t>
      </w:r>
      <w:r w:rsidRPr="001122F3">
        <w:rPr>
          <w:rFonts w:ascii="Arial" w:hAnsi="Arial" w:cs="Arial"/>
          <w:bCs/>
          <w:sz w:val="22"/>
          <w:szCs w:val="22"/>
        </w:rPr>
        <w:t xml:space="preserve"> the introduction of the</w:t>
      </w:r>
      <w:r w:rsidR="001849E3" w:rsidRPr="001122F3">
        <w:rPr>
          <w:rFonts w:ascii="Arial" w:hAnsi="Arial" w:cs="Arial"/>
          <w:bCs/>
          <w:sz w:val="22"/>
          <w:szCs w:val="22"/>
        </w:rPr>
        <w:t xml:space="preserve"> </w:t>
      </w:r>
      <w:r w:rsidR="003358EC" w:rsidRPr="001122F3">
        <w:rPr>
          <w:rFonts w:ascii="Arial" w:hAnsi="Arial" w:cs="Arial"/>
          <w:bCs/>
          <w:sz w:val="22"/>
          <w:szCs w:val="22"/>
        </w:rPr>
        <w:t xml:space="preserve">Strong and Sustainable Resource Communities </w:t>
      </w:r>
      <w:r w:rsidR="00E46755" w:rsidRPr="009708D4">
        <w:rPr>
          <w:rFonts w:ascii="Arial" w:hAnsi="Arial" w:cs="Arial"/>
          <w:bCs/>
          <w:sz w:val="22"/>
          <w:szCs w:val="22"/>
        </w:rPr>
        <w:t>Bill</w:t>
      </w:r>
      <w:r w:rsidR="003358EC" w:rsidRPr="009708D4">
        <w:rPr>
          <w:rFonts w:ascii="Arial" w:hAnsi="Arial" w:cs="Arial"/>
          <w:bCs/>
          <w:sz w:val="22"/>
          <w:szCs w:val="22"/>
        </w:rPr>
        <w:t xml:space="preserve"> 2016</w:t>
      </w:r>
      <w:r w:rsidR="00ED31FA" w:rsidRPr="006A5F5D">
        <w:rPr>
          <w:rFonts w:ascii="Arial" w:hAnsi="Arial" w:cs="Arial"/>
          <w:bCs/>
          <w:sz w:val="22"/>
          <w:szCs w:val="22"/>
        </w:rPr>
        <w:t xml:space="preserve"> </w:t>
      </w:r>
      <w:r w:rsidR="00F07C8D" w:rsidRPr="006A5F5D">
        <w:rPr>
          <w:rFonts w:ascii="Arial" w:hAnsi="Arial" w:cs="Arial"/>
          <w:bCs/>
          <w:sz w:val="22"/>
          <w:szCs w:val="22"/>
        </w:rPr>
        <w:t>into the Legislative A</w:t>
      </w:r>
      <w:r w:rsidRPr="006A5F5D">
        <w:rPr>
          <w:rFonts w:ascii="Arial" w:hAnsi="Arial" w:cs="Arial"/>
          <w:bCs/>
          <w:sz w:val="22"/>
          <w:szCs w:val="22"/>
        </w:rPr>
        <w:t>ssembly.</w:t>
      </w:r>
    </w:p>
    <w:p w:rsidR="003357DD" w:rsidRPr="001122F3" w:rsidRDefault="003357DD" w:rsidP="00237F0C">
      <w:pPr>
        <w:widowControl w:val="0"/>
        <w:numPr>
          <w:ilvl w:val="0"/>
          <w:numId w:val="1"/>
        </w:numPr>
        <w:tabs>
          <w:tab w:val="clear" w:pos="720"/>
          <w:tab w:val="num" w:pos="360"/>
        </w:tabs>
        <w:spacing w:before="360"/>
        <w:ind w:left="357" w:hanging="357"/>
        <w:jc w:val="both"/>
        <w:rPr>
          <w:rFonts w:ascii="Arial" w:hAnsi="Arial" w:cs="Arial"/>
          <w:sz w:val="22"/>
          <w:szCs w:val="22"/>
        </w:rPr>
      </w:pPr>
      <w:r w:rsidRPr="001122F3">
        <w:rPr>
          <w:rFonts w:ascii="Arial" w:hAnsi="Arial" w:cs="Arial"/>
          <w:i/>
          <w:sz w:val="22"/>
          <w:szCs w:val="22"/>
          <w:u w:val="single"/>
        </w:rPr>
        <w:t>Attachments</w:t>
      </w:r>
    </w:p>
    <w:p w:rsidR="00AD04C6" w:rsidRPr="001122F3" w:rsidRDefault="006168C4" w:rsidP="001122F3">
      <w:pPr>
        <w:widowControl w:val="0"/>
        <w:numPr>
          <w:ilvl w:val="0"/>
          <w:numId w:val="2"/>
        </w:numPr>
        <w:spacing w:before="120"/>
        <w:ind w:left="714" w:hanging="357"/>
        <w:jc w:val="both"/>
      </w:pPr>
      <w:hyperlink r:id="rId8" w:history="1">
        <w:r w:rsidR="00344AB0" w:rsidRPr="00214A29">
          <w:rPr>
            <w:rStyle w:val="Hyperlink"/>
            <w:rFonts w:ascii="Arial" w:hAnsi="Arial" w:cs="Arial"/>
            <w:bCs/>
            <w:sz w:val="22"/>
            <w:szCs w:val="22"/>
          </w:rPr>
          <w:t>Strong and Sustainable Resource Communities</w:t>
        </w:r>
        <w:r w:rsidR="00ED31FA" w:rsidRPr="00214A29">
          <w:rPr>
            <w:rStyle w:val="Hyperlink"/>
            <w:rFonts w:ascii="Arial" w:hAnsi="Arial" w:cs="Arial"/>
            <w:bCs/>
            <w:sz w:val="22"/>
            <w:szCs w:val="22"/>
          </w:rPr>
          <w:t xml:space="preserve"> Bill 201</w:t>
        </w:r>
        <w:r w:rsidR="00344AB0" w:rsidRPr="00214A29">
          <w:rPr>
            <w:rStyle w:val="Hyperlink"/>
            <w:rFonts w:ascii="Arial" w:hAnsi="Arial" w:cs="Arial"/>
            <w:bCs/>
            <w:sz w:val="22"/>
            <w:szCs w:val="22"/>
          </w:rPr>
          <w:t>6</w:t>
        </w:r>
      </w:hyperlink>
    </w:p>
    <w:p w:rsidR="00A75523" w:rsidRPr="006A5F5D" w:rsidRDefault="006168C4" w:rsidP="003357DD">
      <w:pPr>
        <w:widowControl w:val="0"/>
        <w:numPr>
          <w:ilvl w:val="0"/>
          <w:numId w:val="2"/>
        </w:numPr>
        <w:spacing w:before="120"/>
        <w:ind w:left="714" w:hanging="357"/>
        <w:jc w:val="both"/>
      </w:pPr>
      <w:hyperlink r:id="rId9" w:history="1">
        <w:r w:rsidR="003357DD" w:rsidRPr="00214A29">
          <w:rPr>
            <w:rStyle w:val="Hyperlink"/>
            <w:rFonts w:ascii="Arial" w:hAnsi="Arial" w:cs="Arial"/>
            <w:sz w:val="22"/>
            <w:szCs w:val="22"/>
          </w:rPr>
          <w:t>Explanatory Notes</w:t>
        </w:r>
      </w:hyperlink>
    </w:p>
    <w:sectPr w:rsidR="00A75523" w:rsidRPr="006A5F5D" w:rsidSect="00FD344D">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1F" w:rsidRDefault="002C3A1F" w:rsidP="00D6589B">
      <w:r>
        <w:separator/>
      </w:r>
    </w:p>
  </w:endnote>
  <w:endnote w:type="continuationSeparator" w:id="0">
    <w:p w:rsidR="002C3A1F" w:rsidRDefault="002C3A1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1F" w:rsidRDefault="002C3A1F" w:rsidP="00D6589B">
      <w:r>
        <w:separator/>
      </w:r>
    </w:p>
  </w:footnote>
  <w:footnote w:type="continuationSeparator" w:id="0">
    <w:p w:rsidR="002C3A1F" w:rsidRDefault="002C3A1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63" w:rsidRPr="009D7563" w:rsidRDefault="009D7563" w:rsidP="009D7563">
    <w:pPr>
      <w:pBdr>
        <w:top w:val="thinThickLargeGap" w:sz="24" w:space="4" w:color="auto"/>
        <w:left w:val="thinThickLargeGap" w:sz="24" w:space="4" w:color="auto"/>
        <w:bottom w:val="thickThinLargeGap" w:sz="24" w:space="4" w:color="auto"/>
        <w:right w:val="thickThinLargeGap" w:sz="24" w:space="4" w:color="auto"/>
      </w:pBdr>
      <w:jc w:val="center"/>
      <w:rPr>
        <w:rFonts w:ascii="Arial" w:eastAsia="Times New Roman" w:hAnsi="Arial" w:cs="Arial"/>
        <w:b/>
        <w:color w:val="auto"/>
        <w:sz w:val="28"/>
        <w:szCs w:val="22"/>
        <w:lang w:eastAsia="en-US"/>
      </w:rPr>
    </w:pPr>
    <w:r w:rsidRPr="009D7563">
      <w:rPr>
        <w:rFonts w:ascii="Arial" w:eastAsia="Times New Roman" w:hAnsi="Arial" w:cs="Arial"/>
        <w:b/>
        <w:color w:val="auto"/>
        <w:sz w:val="28"/>
        <w:szCs w:val="22"/>
        <w:lang w:eastAsia="en-US"/>
      </w:rPr>
      <w:t>Queensland Government</w:t>
    </w:r>
  </w:p>
  <w:p w:rsidR="009D7563" w:rsidRPr="009D7563" w:rsidRDefault="009D7563" w:rsidP="009D756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eastAsia="Times New Roman" w:hAnsi="Arial" w:cs="Arial"/>
        <w:b/>
        <w:color w:val="auto"/>
        <w:sz w:val="14"/>
        <w:szCs w:val="22"/>
        <w:u w:val="single"/>
        <w:lang w:eastAsia="en-US"/>
      </w:rPr>
    </w:pPr>
  </w:p>
  <w:p w:rsidR="009D7563" w:rsidRPr="009D7563" w:rsidRDefault="009D7563" w:rsidP="009D756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eastAsia="Times New Roman" w:hAnsi="Arial" w:cs="Arial"/>
        <w:b/>
        <w:color w:val="auto"/>
        <w:sz w:val="22"/>
        <w:szCs w:val="22"/>
        <w:lang w:eastAsia="en-US"/>
      </w:rPr>
    </w:pPr>
    <w:r w:rsidRPr="009D7563">
      <w:rPr>
        <w:rFonts w:ascii="Arial" w:eastAsia="Times New Roman" w:hAnsi="Arial" w:cs="Arial"/>
        <w:b/>
        <w:color w:val="auto"/>
        <w:sz w:val="22"/>
        <w:szCs w:val="22"/>
        <w:lang w:eastAsia="en-US"/>
      </w:rPr>
      <w:t xml:space="preserve">Cabinet – </w:t>
    </w:r>
    <w:r>
      <w:rPr>
        <w:rFonts w:ascii="Arial" w:eastAsia="Times New Roman" w:hAnsi="Arial" w:cs="Arial"/>
        <w:b/>
        <w:color w:val="auto"/>
        <w:sz w:val="22"/>
        <w:szCs w:val="22"/>
        <w:lang w:eastAsia="en-US"/>
      </w:rPr>
      <w:t>November 2016</w:t>
    </w:r>
  </w:p>
  <w:p w:rsidR="00A75523" w:rsidRDefault="00344AB0" w:rsidP="00D6589B">
    <w:pPr>
      <w:pStyle w:val="Header"/>
      <w:spacing w:before="120"/>
      <w:rPr>
        <w:rFonts w:ascii="Arial" w:hAnsi="Arial" w:cs="Arial"/>
        <w:b/>
        <w:sz w:val="22"/>
        <w:szCs w:val="22"/>
        <w:u w:val="single"/>
      </w:rPr>
    </w:pPr>
    <w:r>
      <w:rPr>
        <w:rFonts w:ascii="Arial" w:hAnsi="Arial" w:cs="Arial"/>
        <w:b/>
        <w:sz w:val="22"/>
        <w:szCs w:val="22"/>
        <w:u w:val="single"/>
      </w:rPr>
      <w:t>Strong and Sustainable Resource Communities</w:t>
    </w:r>
    <w:r w:rsidR="00AD04C6">
      <w:rPr>
        <w:rFonts w:ascii="Arial" w:hAnsi="Arial" w:cs="Arial"/>
        <w:b/>
        <w:sz w:val="22"/>
        <w:szCs w:val="22"/>
        <w:u w:val="single"/>
      </w:rPr>
      <w:t xml:space="preserve"> Bill 201</w:t>
    </w:r>
    <w:r>
      <w:rPr>
        <w:rFonts w:ascii="Arial" w:hAnsi="Arial" w:cs="Arial"/>
        <w:b/>
        <w:sz w:val="22"/>
        <w:szCs w:val="22"/>
        <w:u w:val="single"/>
      </w:rPr>
      <w:t>6</w:t>
    </w:r>
  </w:p>
  <w:p w:rsidR="004A79BA" w:rsidRDefault="00AD04C6" w:rsidP="00D6589B">
    <w:pPr>
      <w:pStyle w:val="Header"/>
      <w:spacing w:before="120"/>
      <w:rPr>
        <w:rFonts w:ascii="Arial" w:hAnsi="Arial" w:cs="Arial"/>
        <w:b/>
        <w:sz w:val="22"/>
        <w:szCs w:val="22"/>
        <w:u w:val="single"/>
      </w:rPr>
    </w:pPr>
    <w:r>
      <w:rPr>
        <w:rFonts w:ascii="Arial" w:hAnsi="Arial" w:cs="Arial"/>
        <w:b/>
        <w:sz w:val="22"/>
        <w:szCs w:val="22"/>
        <w:u w:val="single"/>
      </w:rPr>
      <w:t>Minister for State Development</w:t>
    </w:r>
    <w:r w:rsidR="00344AB0">
      <w:rPr>
        <w:rFonts w:ascii="Arial" w:hAnsi="Arial" w:cs="Arial"/>
        <w:b/>
        <w:sz w:val="22"/>
        <w:szCs w:val="22"/>
        <w:u w:val="single"/>
      </w:rPr>
      <w:t xml:space="preserve"> and Minister for Natural Resources and Mines</w:t>
    </w:r>
  </w:p>
  <w:p w:rsidR="009D7563" w:rsidRDefault="009D7563" w:rsidP="00237F0C">
    <w:pPr>
      <w:pStyle w:val="Header"/>
      <w:tabs>
        <w:tab w:val="clear" w:pos="4513"/>
        <w:tab w:val="clear" w:pos="9026"/>
        <w:tab w:val="left" w:pos="1665"/>
      </w:tabs>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A75523" w:rsidRDefault="00A7552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C1C13"/>
    <w:multiLevelType w:val="hybridMultilevel"/>
    <w:tmpl w:val="7848F99C"/>
    <w:lvl w:ilvl="0" w:tplc="36326362">
      <w:start w:val="1"/>
      <w:numFmt w:val="bullet"/>
      <w:lvlText w:val=""/>
      <w:lvlJc w:val="left"/>
      <w:pPr>
        <w:tabs>
          <w:tab w:val="num" w:pos="284"/>
        </w:tabs>
        <w:ind w:left="284" w:hanging="284"/>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58905BAD"/>
    <w:multiLevelType w:val="hybridMultilevel"/>
    <w:tmpl w:val="952E6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C44EA5"/>
    <w:multiLevelType w:val="hybridMultilevel"/>
    <w:tmpl w:val="43904E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2132"/>
    <w:rsid w:val="000105FC"/>
    <w:rsid w:val="000430DD"/>
    <w:rsid w:val="0005653D"/>
    <w:rsid w:val="00060712"/>
    <w:rsid w:val="00080F8F"/>
    <w:rsid w:val="000B0A86"/>
    <w:rsid w:val="000D0E3B"/>
    <w:rsid w:val="001122F3"/>
    <w:rsid w:val="0012169E"/>
    <w:rsid w:val="00140936"/>
    <w:rsid w:val="00174117"/>
    <w:rsid w:val="001849E3"/>
    <w:rsid w:val="001A33E2"/>
    <w:rsid w:val="001E209B"/>
    <w:rsid w:val="001E4ED9"/>
    <w:rsid w:val="0021344B"/>
    <w:rsid w:val="00214A29"/>
    <w:rsid w:val="00225EA0"/>
    <w:rsid w:val="00236EF9"/>
    <w:rsid w:val="00237F0C"/>
    <w:rsid w:val="002661B7"/>
    <w:rsid w:val="00271523"/>
    <w:rsid w:val="00283C02"/>
    <w:rsid w:val="002C3A1F"/>
    <w:rsid w:val="002D091E"/>
    <w:rsid w:val="00313C05"/>
    <w:rsid w:val="003357DD"/>
    <w:rsid w:val="003358EC"/>
    <w:rsid w:val="00344AB0"/>
    <w:rsid w:val="003B5871"/>
    <w:rsid w:val="003F3F2A"/>
    <w:rsid w:val="00402AF3"/>
    <w:rsid w:val="004207B4"/>
    <w:rsid w:val="00432A11"/>
    <w:rsid w:val="00452CB8"/>
    <w:rsid w:val="0048125C"/>
    <w:rsid w:val="004A79BA"/>
    <w:rsid w:val="004B22D1"/>
    <w:rsid w:val="004D431B"/>
    <w:rsid w:val="004E3AE1"/>
    <w:rsid w:val="004F4D00"/>
    <w:rsid w:val="00501C66"/>
    <w:rsid w:val="0051303D"/>
    <w:rsid w:val="005174C0"/>
    <w:rsid w:val="005337DD"/>
    <w:rsid w:val="00550873"/>
    <w:rsid w:val="00551D54"/>
    <w:rsid w:val="005548B4"/>
    <w:rsid w:val="0059480A"/>
    <w:rsid w:val="005F4F73"/>
    <w:rsid w:val="006109FE"/>
    <w:rsid w:val="006168C4"/>
    <w:rsid w:val="006A5F5D"/>
    <w:rsid w:val="007073F9"/>
    <w:rsid w:val="00732E22"/>
    <w:rsid w:val="007A034E"/>
    <w:rsid w:val="007A53F8"/>
    <w:rsid w:val="007B70F7"/>
    <w:rsid w:val="007C59E8"/>
    <w:rsid w:val="007E0016"/>
    <w:rsid w:val="0083624F"/>
    <w:rsid w:val="008A4523"/>
    <w:rsid w:val="008E2688"/>
    <w:rsid w:val="008F44CD"/>
    <w:rsid w:val="00925A75"/>
    <w:rsid w:val="009708D4"/>
    <w:rsid w:val="009A4203"/>
    <w:rsid w:val="009B1F3D"/>
    <w:rsid w:val="009D7563"/>
    <w:rsid w:val="00A115D1"/>
    <w:rsid w:val="00A36081"/>
    <w:rsid w:val="00A527A5"/>
    <w:rsid w:val="00A75523"/>
    <w:rsid w:val="00AA1B9A"/>
    <w:rsid w:val="00AD04C6"/>
    <w:rsid w:val="00B02AAD"/>
    <w:rsid w:val="00B3470F"/>
    <w:rsid w:val="00B52106"/>
    <w:rsid w:val="00B84B1C"/>
    <w:rsid w:val="00BB531A"/>
    <w:rsid w:val="00BD34FF"/>
    <w:rsid w:val="00BF70C1"/>
    <w:rsid w:val="00C0214B"/>
    <w:rsid w:val="00C07656"/>
    <w:rsid w:val="00C20DF0"/>
    <w:rsid w:val="00C4370F"/>
    <w:rsid w:val="00C54D4C"/>
    <w:rsid w:val="00C612F5"/>
    <w:rsid w:val="00C75E67"/>
    <w:rsid w:val="00C83972"/>
    <w:rsid w:val="00C84F59"/>
    <w:rsid w:val="00C95A82"/>
    <w:rsid w:val="00CA2ABD"/>
    <w:rsid w:val="00CB1501"/>
    <w:rsid w:val="00CB7974"/>
    <w:rsid w:val="00CC3975"/>
    <w:rsid w:val="00CE6FBA"/>
    <w:rsid w:val="00CF0D8A"/>
    <w:rsid w:val="00CF1AED"/>
    <w:rsid w:val="00CF3220"/>
    <w:rsid w:val="00D01EC1"/>
    <w:rsid w:val="00D4043D"/>
    <w:rsid w:val="00D45869"/>
    <w:rsid w:val="00D61B29"/>
    <w:rsid w:val="00D62B2F"/>
    <w:rsid w:val="00D6589B"/>
    <w:rsid w:val="00D67135"/>
    <w:rsid w:val="00D75134"/>
    <w:rsid w:val="00DB6FE7"/>
    <w:rsid w:val="00DC1644"/>
    <w:rsid w:val="00DC5BE6"/>
    <w:rsid w:val="00DE1B4C"/>
    <w:rsid w:val="00DE480D"/>
    <w:rsid w:val="00DE61EC"/>
    <w:rsid w:val="00E03E43"/>
    <w:rsid w:val="00E162B6"/>
    <w:rsid w:val="00E449C6"/>
    <w:rsid w:val="00E46755"/>
    <w:rsid w:val="00ED31FA"/>
    <w:rsid w:val="00F07C8D"/>
    <w:rsid w:val="00F10DF9"/>
    <w:rsid w:val="00F53AE3"/>
    <w:rsid w:val="00F7004D"/>
    <w:rsid w:val="00F9329C"/>
    <w:rsid w:val="00FD344D"/>
    <w:rsid w:val="00FD4529"/>
    <w:rsid w:val="00FE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rsid w:val="00344AB0"/>
    <w:rPr>
      <w:sz w:val="16"/>
      <w:szCs w:val="16"/>
    </w:rPr>
  </w:style>
  <w:style w:type="paragraph" w:styleId="CommentText">
    <w:name w:val="annotation text"/>
    <w:basedOn w:val="Normal"/>
    <w:link w:val="CommentTextChar"/>
    <w:rsid w:val="00344AB0"/>
    <w:rPr>
      <w:sz w:val="20"/>
    </w:rPr>
  </w:style>
  <w:style w:type="character" w:customStyle="1" w:styleId="CommentTextChar">
    <w:name w:val="Comment Text Char"/>
    <w:link w:val="CommentText"/>
    <w:rsid w:val="00344AB0"/>
    <w:rPr>
      <w:rFonts w:ascii="Times New Roman" w:hAnsi="Times New Roman"/>
      <w:color w:val="000000"/>
    </w:rPr>
  </w:style>
  <w:style w:type="paragraph" w:styleId="CommentSubject">
    <w:name w:val="annotation subject"/>
    <w:basedOn w:val="CommentText"/>
    <w:next w:val="CommentText"/>
    <w:link w:val="CommentSubjectChar"/>
    <w:rsid w:val="00344AB0"/>
    <w:rPr>
      <w:b/>
      <w:bCs/>
    </w:rPr>
  </w:style>
  <w:style w:type="character" w:customStyle="1" w:styleId="CommentSubjectChar">
    <w:name w:val="Comment Subject Char"/>
    <w:link w:val="CommentSubject"/>
    <w:rsid w:val="00344AB0"/>
    <w:rPr>
      <w:rFonts w:ascii="Times New Roman" w:hAnsi="Times New Roman"/>
      <w:b/>
      <w:bCs/>
      <w:color w:val="000000"/>
    </w:rPr>
  </w:style>
  <w:style w:type="paragraph" w:styleId="Revision">
    <w:name w:val="Revision"/>
    <w:hidden/>
    <w:uiPriority w:val="99"/>
    <w:semiHidden/>
    <w:rsid w:val="00FD4529"/>
    <w:rPr>
      <w:rFonts w:ascii="Times New Roman" w:hAnsi="Times New Roman"/>
      <w:color w:val="000000"/>
      <w:sz w:val="24"/>
    </w:rPr>
  </w:style>
  <w:style w:type="character" w:styleId="Hyperlink">
    <w:name w:val="Hyperlink"/>
    <w:rsid w:val="00214A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582B-9B9D-4A86-BA21-46268F89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1618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1893</CharactersWithSpaces>
  <SharedDoc>false</SharedDoc>
  <HyperlinkBase>https://www.cabinet.qld.gov.au/documents/2016/Nov/SSRCBill/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2014-05-12T06:59:00Z</cp:lastPrinted>
  <dcterms:created xsi:type="dcterms:W3CDTF">2017-10-25T01:52:00Z</dcterms:created>
  <dcterms:modified xsi:type="dcterms:W3CDTF">2018-03-06T01:39:00Z</dcterms:modified>
  <cp:category>Regional,Employment,Mining,Communities,Legislation,Gas,Oil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Topic">
    <vt:lpwstr>Cabinet templates</vt:lpwstr>
  </property>
  <property fmtid="{D5CDD505-2E9C-101B-9397-08002B2CF9AE}" pid="5" name="Category">
    <vt:lpwstr>Cabinet Legislation and Liaison (CLLO) templates</vt:lpwstr>
  </property>
  <property fmtid="{D5CDD505-2E9C-101B-9397-08002B2CF9AE}" pid="6" name="Area">
    <vt:lpwstr>DSDIP</vt:lpwstr>
  </property>
  <property fmtid="{D5CDD505-2E9C-101B-9397-08002B2CF9AE}" pid="7" name="Owners">
    <vt:lpwstr>1;#Cabinet and executive correspondence</vt:lpwstr>
  </property>
</Properties>
</file>